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21"/>
        </w:tabs>
        <w:spacing w:after="120"/>
        <w:jc w:val="left"/>
        <w:rPr>
          <w:rFonts w:ascii="Times New Roman" w:hAnsi="Times New Roman" w:cs="Times New Roman"/>
          <w:b/>
          <w:bCs/>
          <w:kern w:val="0"/>
          <w:sz w:val="24"/>
          <w:szCs w:val="24"/>
          <w:lang w:val="de-DE"/>
        </w:rPr>
      </w:pPr>
      <w:bookmarkStart w:id="0" w:name="OLE_LINK2"/>
      <w:bookmarkStart w:id="1" w:name="OLE_LINK3"/>
      <w:bookmarkStart w:id="2" w:name="OLE_LINK1"/>
      <w:r>
        <w:rPr>
          <w:rFonts w:ascii="Times New Roman" w:hAnsi="Times New Roman" w:eastAsia="MS Mincho"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hAnsi="Times New Roman" w:eastAsia="MS Mincho" w:cs="Times New Roman"/>
          <w:b/>
          <w:bCs/>
          <w:kern w:val="0"/>
          <w:sz w:val="24"/>
          <w:szCs w:val="24"/>
          <w:lang w:val="de-DE"/>
        </w:rPr>
        <w:t xml:space="preserve"> #</w:t>
      </w:r>
      <w:r>
        <w:rPr>
          <w:rFonts w:ascii="Times New Roman" w:hAnsi="Times New Roman" w:cs="Times New Roman"/>
          <w:b/>
          <w:bCs/>
          <w:kern w:val="0"/>
          <w:sz w:val="24"/>
          <w:szCs w:val="24"/>
          <w:lang w:val="de-DE"/>
        </w:rPr>
        <w:t>8</w:t>
      </w:r>
      <w:r>
        <w:rPr>
          <w:rFonts w:hint="eastAsia" w:ascii="Times New Roman" w:hAnsi="Times New Roman" w:cs="Times New Roman"/>
          <w:b/>
          <w:bCs/>
          <w:kern w:val="0"/>
          <w:sz w:val="24"/>
          <w:szCs w:val="24"/>
          <w:lang w:val="de-DE"/>
        </w:rPr>
        <w:t>6</w:t>
      </w:r>
      <w:r>
        <w:rPr>
          <w:rFonts w:hint="eastAsia" w:ascii="Times New Roman" w:hAnsi="Times New Roman" w:cs="Times New Roman"/>
          <w:b/>
          <w:bCs/>
          <w:kern w:val="0"/>
          <w:sz w:val="24"/>
          <w:szCs w:val="24"/>
          <w:lang w:val="en-US" w:eastAsia="zh-CN"/>
        </w:rPr>
        <w:t>b</w:t>
      </w:r>
      <w:r>
        <w:rPr>
          <w:rFonts w:ascii="Times New Roman" w:hAnsi="Times New Roman" w:cs="Times New Roman"/>
          <w:b/>
          <w:bCs/>
          <w:kern w:val="0"/>
          <w:sz w:val="24"/>
          <w:szCs w:val="24"/>
          <w:lang w:val="de-DE"/>
        </w:rPr>
        <w:t xml:space="preserve">                           R1-</w:t>
      </w:r>
      <w:r>
        <w:rPr>
          <w:rFonts w:hint="eastAsia" w:ascii="Times New Roman" w:hAnsi="Times New Roman" w:cs="Times New Roman"/>
          <w:b/>
          <w:bCs/>
          <w:kern w:val="0"/>
          <w:sz w:val="24"/>
          <w:szCs w:val="24"/>
          <w:lang w:val="de-DE"/>
        </w:rPr>
        <w:t>16</w:t>
      </w:r>
      <w:r>
        <w:rPr>
          <w:rFonts w:hint="eastAsia" w:ascii="Times New Roman" w:hAnsi="Times New Roman" w:cs="Times New Roman"/>
          <w:b/>
          <w:bCs/>
          <w:kern w:val="0"/>
          <w:sz w:val="24"/>
          <w:szCs w:val="24"/>
          <w:lang w:val="en-US" w:eastAsia="zh-CN"/>
        </w:rPr>
        <w:t>09693</w:t>
      </w:r>
    </w:p>
    <w:bookmarkEnd w:id="0"/>
    <w:bookmarkEnd w:id="1"/>
    <w:p>
      <w:pPr>
        <w:tabs>
          <w:tab w:val="left" w:pos="6521"/>
        </w:tabs>
        <w:spacing w:after="120"/>
        <w:jc w:val="left"/>
        <w:rPr>
          <w:rFonts w:ascii="Times New Roman" w:hAnsi="Times New Roman" w:cs="Times New Roman"/>
          <w:b/>
          <w:bCs/>
          <w:kern w:val="0"/>
          <w:sz w:val="24"/>
          <w:szCs w:val="24"/>
          <w:lang w:val="de-DE"/>
        </w:rPr>
      </w:pPr>
      <w:r>
        <w:rPr>
          <w:rFonts w:hint="eastAsia" w:ascii="Times New Roman" w:hAnsi="Times New Roman" w:cs="Times New Roman"/>
          <w:b/>
          <w:bCs/>
          <w:kern w:val="0"/>
          <w:sz w:val="24"/>
          <w:szCs w:val="24"/>
          <w:lang w:val="en-US" w:eastAsia="zh-CN"/>
        </w:rPr>
        <w:t>Lisbon</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Portugal</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10</w:t>
      </w:r>
      <w:r>
        <w:rPr>
          <w:rFonts w:hint="eastAsia" w:ascii="Times New Roman" w:hAnsi="Times New Roman" w:cs="Times New Roman"/>
          <w:b/>
          <w:bCs/>
          <w:kern w:val="0"/>
          <w:sz w:val="24"/>
          <w:szCs w:val="24"/>
          <w:vertAlign w:val="superscript"/>
          <w:lang w:val="en-US" w:eastAsia="zh-CN"/>
        </w:rPr>
        <w:t>th</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14</w:t>
      </w:r>
      <w:r>
        <w:rPr>
          <w:rFonts w:ascii="Times New Roman" w:hAnsi="Times New Roman" w:cs="Times New Roman"/>
          <w:b/>
          <w:bCs/>
          <w:kern w:val="0"/>
          <w:sz w:val="24"/>
          <w:szCs w:val="24"/>
          <w:vertAlign w:val="superscript"/>
          <w:lang w:val="de-DE"/>
        </w:rPr>
        <w:t>th</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October</w:t>
      </w:r>
      <w:r>
        <w:rPr>
          <w:rFonts w:ascii="Times New Roman" w:hAnsi="Times New Roman" w:cs="Times New Roman"/>
          <w:b/>
          <w:bCs/>
          <w:kern w:val="0"/>
          <w:sz w:val="24"/>
          <w:szCs w:val="24"/>
          <w:lang w:val="de-DE"/>
        </w:rPr>
        <w:t xml:space="preserve"> 201</w:t>
      </w:r>
      <w:r>
        <w:rPr>
          <w:rFonts w:hint="eastAsia" w:ascii="Times New Roman" w:hAnsi="Times New Roman" w:cs="Times New Roman"/>
          <w:b/>
          <w:bCs/>
          <w:kern w:val="0"/>
          <w:sz w:val="24"/>
          <w:szCs w:val="24"/>
          <w:lang w:val="de-DE"/>
        </w:rPr>
        <w:t>6</w:t>
      </w:r>
    </w:p>
    <w:p>
      <w:pPr>
        <w:tabs>
          <w:tab w:val="left" w:pos="1985"/>
        </w:tabs>
        <w:spacing w:after="120"/>
        <w:rPr>
          <w:rFonts w:ascii="Times New Roman" w:hAnsi="Times New Roman" w:cs="Times New Roman"/>
          <w:b/>
          <w:sz w:val="24"/>
          <w:szCs w:val="24"/>
        </w:rPr>
      </w:pPr>
    </w:p>
    <w:p>
      <w:pPr>
        <w:tabs>
          <w:tab w:val="left" w:pos="1985"/>
        </w:tabs>
        <w:spacing w:after="120"/>
        <w:rPr>
          <w:rFonts w:ascii="Times New Roman" w:hAnsi="Times New Roman" w:eastAsia="Malgun Gothic"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hint="eastAsia" w:ascii="Times New Roman" w:hAnsi="Times New Roman" w:cs="Times New Roman"/>
          <w:b/>
          <w:sz w:val="24"/>
          <w:lang w:val="en-US" w:eastAsia="zh-CN"/>
        </w:rPr>
        <w:t>8</w:t>
      </w:r>
      <w:r>
        <w:rPr>
          <w:rFonts w:hint="eastAsia" w:ascii="Times New Roman" w:hAnsi="Times New Roman" w:cs="Times New Roman"/>
          <w:b/>
          <w:sz w:val="24"/>
        </w:rPr>
        <w:t>.</w:t>
      </w:r>
      <w:r>
        <w:rPr>
          <w:rFonts w:hint="eastAsia" w:ascii="Times New Roman" w:hAnsi="Times New Roman" w:cs="Times New Roman"/>
          <w:b/>
          <w:sz w:val="24"/>
          <w:lang w:val="en-US" w:eastAsia="zh-CN"/>
        </w:rPr>
        <w:t>1</w:t>
      </w:r>
      <w:r>
        <w:rPr>
          <w:rFonts w:hint="eastAsia" w:ascii="Times New Roman" w:hAnsi="Times New Roman" w:cs="Times New Roman"/>
          <w:b/>
          <w:sz w:val="24"/>
        </w:rPr>
        <w:t>.</w:t>
      </w:r>
      <w:r>
        <w:rPr>
          <w:rFonts w:hint="eastAsia" w:ascii="Times New Roman" w:hAnsi="Times New Roman" w:cs="Times New Roman"/>
          <w:b/>
          <w:sz w:val="24"/>
          <w:lang w:val="en-US" w:eastAsia="zh-CN"/>
        </w:rPr>
        <w:t>4</w:t>
      </w:r>
      <w:r>
        <w:rPr>
          <w:rFonts w:hint="eastAsia" w:ascii="Times New Roman" w:hAnsi="Times New Roman" w:cs="Times New Roman"/>
          <w:b/>
          <w:sz w:val="24"/>
        </w:rPr>
        <w:t>.</w:t>
      </w:r>
      <w:r>
        <w:rPr>
          <w:rFonts w:hint="eastAsia" w:ascii="Times New Roman" w:hAnsi="Times New Roman" w:cs="Times New Roman"/>
          <w:b/>
          <w:sz w:val="24"/>
          <w:lang w:val="en-US" w:eastAsia="zh-CN"/>
        </w:rPr>
        <w:t>2</w:t>
      </w:r>
    </w:p>
    <w:p>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hint="eastAsia" w:ascii="Times New Roman" w:hAnsi="Times New Roman" w:cs="Times New Roman"/>
          <w:b/>
          <w:sz w:val="24"/>
        </w:rPr>
        <w:t>Xinwei</w:t>
      </w:r>
    </w:p>
    <w:bookmarkEnd w:id="2"/>
    <w:p>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hint="eastAsia" w:ascii="Times New Roman" w:hAnsi="Times New Roman" w:cs="Times New Roman"/>
          <w:b/>
          <w:sz w:val="24"/>
          <w:szCs w:val="24"/>
          <w:lang w:val="en-US" w:eastAsia="zh-CN"/>
        </w:rPr>
        <w:t>Views on NR MIMO Transmission Schemes</w:t>
      </w:r>
    </w:p>
    <w:p>
      <w:pPr>
        <w:pBdr>
          <w:bottom w:val="single" w:color="auto" w:sz="12" w:space="1"/>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hAnsi="Times New Roman" w:eastAsia="Batang" w:cs="Times New Roman"/>
          <w:b/>
          <w:sz w:val="24"/>
          <w:lang w:eastAsia="ko-KR"/>
        </w:rPr>
        <w:t>Discussion</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ascii="Times New Roman" w:hAnsi="Times New Roman" w:eastAsia="MS Gothic" w:cs="Times New Roman"/>
          <w:kern w:val="28"/>
          <w:sz w:val="28"/>
          <w:szCs w:val="24"/>
          <w:lang w:eastAsia="ja-JP"/>
        </w:rPr>
        <w:t>Introduction</w:t>
      </w:r>
    </w:p>
    <w:p>
      <w:pPr>
        <w:widowControl/>
        <w:spacing w:after="120"/>
        <w:rPr>
          <w:rFonts w:ascii="Times New Roman" w:hAnsi="Times New Roman" w:cs="Times New Roman"/>
          <w:kern w:val="0"/>
          <w:sz w:val="22"/>
        </w:rPr>
      </w:pPr>
      <w:r>
        <w:rPr>
          <w:rFonts w:hint="eastAsia" w:ascii="Times New Roman" w:hAnsi="Times New Roman" w:cs="Times New Roman"/>
          <w:kern w:val="0"/>
          <w:sz w:val="22"/>
          <w:lang w:val="en-US" w:eastAsia="zh-CN"/>
        </w:rPr>
        <w:t>In this contribution, we discuss multiple antenna transmission schemes in NR</w:t>
      </w:r>
      <w:r>
        <w:rPr>
          <w:rFonts w:hint="eastAsia" w:ascii="Times New Roman" w:hAnsi="Times New Roman" w:cs="Times New Roman"/>
          <w:kern w:val="0"/>
          <w:sz w:val="22"/>
        </w:rPr>
        <w:t>.</w:t>
      </w:r>
      <w:r>
        <w:rPr>
          <w:rFonts w:hint="eastAsia" w:ascii="Times New Roman" w:hAnsi="Times New Roman" w:cs="Times New Roman"/>
          <w:kern w:val="0"/>
          <w:sz w:val="22"/>
          <w:lang w:val="en-US" w:eastAsia="zh-CN"/>
        </w:rPr>
        <w:t xml:space="preserve"> As streamlined in our companion contribution [1], there are two phases for the framework: initial access phase and data transmission phase. This contribution mainly focus on the data transmission phase. Starting from TxRU virtualization, we analyze possible beam construction and data transmission schemes, including beam selection and combination.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rPr>
        <w:t>Discussion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are several different kinds of beam construction methods in massive MIMO with respect to TxRU to antenna elements mapping. TxRU virtualization mainly consists of the following kinds:</w:t>
      </w:r>
    </w:p>
    <w:p>
      <w:pPr>
        <w:ind w:left="0" w:firstLine="0"/>
        <w:rPr>
          <w:rFonts w:hint="default" w:ascii="Times New Roman" w:hAnsi="Times New Roman" w:eastAsia="MS Mincho" w:cs="Times New Roman"/>
          <w:b/>
          <w:highlight w:val="green"/>
          <w:u w:val="single"/>
          <w:lang w:val="en-US" w:eastAsia="zh-CN"/>
        </w:rPr>
      </w:pPr>
      <w:r>
        <w:rPr>
          <w:rFonts w:hint="default" w:ascii="Times New Roman" w:hAnsi="Times New Roman" w:eastAsia="MS Mincho" w:cs="Times New Roman"/>
          <w:b/>
          <w:highlight w:val="green"/>
          <w:u w:val="single"/>
          <w:lang w:val="en-US" w:eastAsia="zh-CN"/>
        </w:rPr>
        <w:t>Agreement</w:t>
      </w:r>
    </w:p>
    <w:p>
      <w:pPr>
        <w:numPr>
          <w:ilvl w:val="0"/>
          <w:numId w:val="3"/>
        </w:numPr>
        <w:rPr>
          <w:rFonts w:ascii="Times New Roman" w:hAnsi="Times New Roman"/>
          <w:bCs/>
          <w:i/>
          <w:iCs/>
          <w:szCs w:val="20"/>
        </w:rPr>
      </w:pPr>
      <w:r>
        <w:rPr>
          <w:rFonts w:ascii="Times New Roman" w:hAnsi="Times New Roman"/>
          <w:bCs/>
          <w:i/>
          <w:iCs/>
          <w:szCs w:val="20"/>
        </w:rPr>
        <w:t>Consider the following TXRU to antenna elements mapping as examples</w:t>
      </w:r>
    </w:p>
    <w:p>
      <w:pPr>
        <w:widowControl w:val="0"/>
        <w:numPr>
          <w:ilvl w:val="1"/>
          <w:numId w:val="3"/>
        </w:numPr>
        <w:autoSpaceDE w:val="0"/>
        <w:autoSpaceDN w:val="0"/>
        <w:jc w:val="both"/>
        <w:rPr>
          <w:rFonts w:ascii="Times New Roman" w:hAnsi="Times New Roman"/>
          <w:b/>
          <w:bCs/>
          <w:i/>
          <w:iCs/>
          <w:szCs w:val="20"/>
        </w:rPr>
      </w:pPr>
      <w:r>
        <w:rPr>
          <w:rFonts w:ascii="Times New Roman" w:hAnsi="Times New Roman"/>
          <w:b/>
          <w:bCs/>
          <w:i/>
          <w:iCs/>
          <w:szCs w:val="20"/>
        </w:rPr>
        <w:t xml:space="preserve">At 4GHz: </w:t>
      </w:r>
      <w:r>
        <w:rPr>
          <w:rFonts w:ascii="Times New Roman" w:hAnsi="Times New Roman"/>
          <w:bCs/>
          <w:i/>
          <w:iCs/>
          <w:szCs w:val="20"/>
        </w:rPr>
        <w:t>the same as TR36.897</w:t>
      </w:r>
    </w:p>
    <w:p>
      <w:pPr>
        <w:widowControl w:val="0"/>
        <w:numPr>
          <w:ilvl w:val="1"/>
          <w:numId w:val="3"/>
        </w:numPr>
        <w:autoSpaceDE w:val="0"/>
        <w:autoSpaceDN w:val="0"/>
        <w:jc w:val="both"/>
        <w:rPr>
          <w:rFonts w:ascii="Times New Roman" w:hAnsi="Times New Roman"/>
          <w:b/>
          <w:bCs/>
          <w:i/>
          <w:iCs/>
          <w:szCs w:val="20"/>
        </w:rPr>
      </w:pPr>
      <w:r>
        <w:rPr>
          <w:rFonts w:ascii="Times New Roman" w:hAnsi="Times New Roman"/>
          <w:b/>
          <w:bCs/>
          <w:i/>
          <w:iCs/>
          <w:szCs w:val="20"/>
        </w:rPr>
        <w:t xml:space="preserve">At 30GHz and 70GHz: </w:t>
      </w:r>
    </w:p>
    <w:p>
      <w:pPr>
        <w:widowControl w:val="0"/>
        <w:numPr>
          <w:ilvl w:val="2"/>
          <w:numId w:val="3"/>
        </w:numPr>
        <w:autoSpaceDE w:val="0"/>
        <w:autoSpaceDN w:val="0"/>
        <w:jc w:val="both"/>
        <w:rPr>
          <w:rFonts w:ascii="Times New Roman" w:hAnsi="Times New Roman"/>
          <w:i/>
          <w:iCs/>
          <w:szCs w:val="20"/>
        </w:rPr>
      </w:pPr>
      <w:r>
        <w:rPr>
          <w:rFonts w:ascii="Times New Roman" w:hAnsi="Times New Roman"/>
          <w:b/>
          <w:bCs/>
          <w:i/>
          <w:iCs/>
          <w:szCs w:val="20"/>
        </w:rPr>
        <w:t xml:space="preserve">Option 1: </w:t>
      </w:r>
      <w:r>
        <w:rPr>
          <w:rFonts w:ascii="Times New Roman" w:hAnsi="Times New Roman"/>
          <w:i/>
          <w:iCs/>
          <w:szCs w:val="20"/>
        </w:rPr>
        <w:t>a single TXRU is mapped per panel per polarization.</w:t>
      </w:r>
    </w:p>
    <w:p>
      <w:pPr>
        <w:widowControl w:val="0"/>
        <w:numPr>
          <w:ilvl w:val="2"/>
          <w:numId w:val="3"/>
        </w:numPr>
        <w:autoSpaceDE w:val="0"/>
        <w:autoSpaceDN w:val="0"/>
        <w:jc w:val="both"/>
        <w:rPr>
          <w:rFonts w:ascii="Times New Roman" w:hAnsi="Times New Roman"/>
          <w:i/>
          <w:iCs/>
          <w:szCs w:val="20"/>
        </w:rPr>
      </w:pPr>
      <w:r>
        <w:rPr>
          <w:rFonts w:ascii="Times New Roman" w:hAnsi="Times New Roman"/>
          <w:b/>
          <w:bCs/>
          <w:i/>
          <w:iCs/>
          <w:szCs w:val="20"/>
        </w:rPr>
        <w:t>Option 2</w:t>
      </w:r>
      <w:r>
        <w:rPr>
          <w:rFonts w:ascii="Times New Roman" w:hAnsi="Times New Roman"/>
          <w:i/>
          <w:iCs/>
          <w:szCs w:val="20"/>
        </w:rPr>
        <w:t xml:space="preserve">: a single TXRU is mapped per panel per subarray per polarization, </w:t>
      </w:r>
    </w:p>
    <w:p>
      <w:pPr>
        <w:widowControl w:val="0"/>
        <w:numPr>
          <w:ilvl w:val="3"/>
          <w:numId w:val="3"/>
        </w:numPr>
        <w:autoSpaceDE w:val="0"/>
        <w:autoSpaceDN w:val="0"/>
        <w:jc w:val="both"/>
        <w:rPr>
          <w:rFonts w:ascii="Times New Roman" w:hAnsi="Times New Roman"/>
          <w:i/>
          <w:iCs/>
          <w:szCs w:val="20"/>
        </w:rPr>
      </w:pPr>
      <w:r>
        <w:rPr>
          <w:rFonts w:ascii="Times New Roman" w:hAnsi="Times New Roman"/>
          <w:i/>
          <w:iCs/>
          <w:szCs w:val="20"/>
        </w:rPr>
        <w:t>E.g., where a subarray consists of consecutive M/2 vertical antennas and N/2 horizontal antennas with the same polarization.</w:t>
      </w:r>
    </w:p>
    <w:p>
      <w:pPr>
        <w:widowControl w:val="0"/>
        <w:numPr>
          <w:ilvl w:val="3"/>
          <w:numId w:val="3"/>
        </w:numPr>
        <w:autoSpaceDE w:val="0"/>
        <w:autoSpaceDN w:val="0"/>
        <w:jc w:val="both"/>
        <w:rPr>
          <w:rFonts w:ascii="Times New Roman" w:hAnsi="Times New Roman"/>
          <w:i/>
          <w:iCs/>
          <w:szCs w:val="20"/>
        </w:rPr>
      </w:pPr>
      <w:r>
        <w:rPr>
          <w:rFonts w:ascii="Times New Roman" w:hAnsi="Times New Roman"/>
          <w:i/>
          <w:iCs/>
          <w:szCs w:val="20"/>
        </w:rPr>
        <w:t xml:space="preserve">Other subarray configurations are not precluded. </w:t>
      </w:r>
    </w:p>
    <w:p>
      <w:pPr>
        <w:widowControl w:val="0"/>
        <w:numPr>
          <w:ilvl w:val="2"/>
          <w:numId w:val="3"/>
        </w:numPr>
        <w:autoSpaceDE w:val="0"/>
        <w:autoSpaceDN w:val="0"/>
        <w:jc w:val="both"/>
        <w:rPr>
          <w:rFonts w:ascii="Times New Roman" w:hAnsi="Times New Roman"/>
          <w:i/>
          <w:iCs/>
          <w:szCs w:val="20"/>
        </w:rPr>
      </w:pPr>
      <w:r>
        <w:rPr>
          <w:rFonts w:ascii="Times New Roman" w:hAnsi="Times New Roman"/>
          <w:b/>
          <w:bCs/>
          <w:i/>
          <w:iCs/>
          <w:szCs w:val="20"/>
        </w:rPr>
        <w:t>Option 3</w:t>
      </w:r>
      <w:r>
        <w:rPr>
          <w:rFonts w:ascii="Times New Roman" w:hAnsi="Times New Roman"/>
          <w:i/>
          <w:iCs/>
          <w:szCs w:val="20"/>
        </w:rPr>
        <w:t>: Fully connected TXRU mapping within a panel per polarization.</w:t>
      </w:r>
    </w:p>
    <w:p>
      <w:pPr>
        <w:widowControl w:val="0"/>
        <w:numPr>
          <w:ilvl w:val="3"/>
          <w:numId w:val="3"/>
        </w:numPr>
        <w:autoSpaceDE w:val="0"/>
        <w:autoSpaceDN w:val="0"/>
        <w:jc w:val="both"/>
        <w:rPr>
          <w:rFonts w:ascii="Times New Roman" w:hAnsi="Times New Roman"/>
          <w:i/>
          <w:iCs/>
          <w:szCs w:val="20"/>
        </w:rPr>
      </w:pPr>
      <w:r>
        <w:rPr>
          <w:rFonts w:ascii="Times New Roman" w:hAnsi="Times New Roman"/>
          <w:i/>
          <w:iCs/>
          <w:szCs w:val="20"/>
        </w:rPr>
        <w:t xml:space="preserve">Other Fully connected TXRU mapping is not precluded.  </w:t>
      </w:r>
    </w:p>
    <w:p>
      <w:pPr>
        <w:widowControl/>
        <w:spacing w:after="120"/>
        <w:rPr>
          <w:rFonts w:hint="eastAsia" w:ascii="Times New Roman" w:hAnsi="Times New Roman" w:cs="Times New Roman"/>
          <w:kern w:val="0"/>
          <w:sz w:val="22"/>
          <w:lang w:val="en-US" w:eastAsia="zh-CN"/>
        </w:rPr>
      </w:pPr>
    </w:p>
    <w:p>
      <w:pPr>
        <w:widowControl/>
        <w:numPr>
          <w:ilvl w:val="0"/>
          <w:numId w:val="0"/>
        </w:numPr>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 possible beam construction includes:</w:t>
      </w:r>
    </w:p>
    <w:p>
      <w:pPr>
        <w:widowControl/>
        <w:numPr>
          <w:ilvl w:val="0"/>
          <w:numId w:val="4"/>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 Pure analog beam: beams are only constructed with analog domain weight; option 1 and option 3 mainly use this kind of beam; </w:t>
      </w:r>
    </w:p>
    <w:p>
      <w:pPr>
        <w:widowControl/>
        <w:numPr>
          <w:ilvl w:val="0"/>
          <w:numId w:val="4"/>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Alt 2: Hybrid beam: beams are constructed with analog and digital beamforming weights;</w:t>
      </w:r>
    </w:p>
    <w:p>
      <w:pPr>
        <w:widowControl/>
        <w:numPr>
          <w:ilvl w:val="1"/>
          <w:numId w:val="4"/>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2-1: Hybrid within a panel, antenna elements within a panel but belonging to different subarray are used to form the beam; Option 2 could be used to construct this kind of beam;  </w:t>
      </w:r>
    </w:p>
    <w:p>
      <w:pPr>
        <w:widowControl/>
        <w:numPr>
          <w:ilvl w:val="1"/>
          <w:numId w:val="4"/>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2-2: Hybrid across panels, antenna elements across the panels are used to form the beam; Option 1, 2 and 3 could all be used to construct this kind of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As discussed in our companion contribution [2], in the data transmission phase UE have gained some initial information about system antenna configuration and the appropriate beam to be used for Tx and Rx; eNB also has some knowledge about UE capability and the relative geometrical direction of UE. With these information, a robust multi-stage control channel could be built. The first stage would use spatial information from initial access and the second stage would use information from CSI measurement. We propose to build a dynamically configurable framework to satisfy different needs and always changing wireless environment.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 A robust multi-stage control channel should be supported in NR to facilitate dynamic configuration of MIMO transmission.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We also propose that RS transmission, CSI measurement and CSI report should be structured in the same framework for beam management and other MIMO related procedures. Thus the design here should consider all possible cases of MIMO transmission.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Gained information in the first phase would typically provide some coarse information about UE direction. Beam for data transmission could be refined with higher SNR.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LTE R13 FD-MIMO already provides a framework with three levels of beam:</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1: Without beam (Sector beam), Class A 16 port (expanded to 32 ports in R14) is typically assumed to broadcast in the whole cell/sector, probably with port virtualization from multiple antenna elements; </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2: Cell specific beam, Class B K&gt;1 beams are simultaneously broadcast in the whole cell for UE to measure. UE could find out the best beam (CRI) and report its CSI (PMI, RI and CQI).     </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3: UE specific beam, Class B K=1 with multiple ports corresponding to a much finer beam each. UE report with PMI the selected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Generally, we propose to use the above framework for NR multi-antenna transmission at the data transmission phase. But there are still some points to refine:</w:t>
      </w:r>
    </w:p>
    <w:p>
      <w:pPr>
        <w:widowControl/>
        <w:numPr>
          <w:ilvl w:val="0"/>
          <w:numId w:val="6"/>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 xml:space="preserve">RS Overhead reduction: analog beam would largely increase overhead, techniques for overhead reduction should be studied; </w:t>
      </w:r>
    </w:p>
    <w:p>
      <w:pPr>
        <w:widowControl/>
        <w:numPr>
          <w:ilvl w:val="0"/>
          <w:numId w:val="6"/>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 xml:space="preserve">Beam combination codebook design: novel codebook should be defined to effectively combine multiple analog beams; </w:t>
      </w:r>
    </w:p>
    <w:p>
      <w:pPr>
        <w:widowControl/>
        <w:numPr>
          <w:ilvl w:val="0"/>
          <w:numId w:val="6"/>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 xml:space="preserve">CoMP enhancement: novel report of whether two TRPs should be combined to transmit; novel calculation under the new report; </w:t>
      </w:r>
    </w:p>
    <w:p>
      <w:pPr>
        <w:widowControl/>
        <w:numPr>
          <w:ilvl w:val="0"/>
          <w:numId w:val="6"/>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Streamlining: transmission modes and report classes should be further streamlined;</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In the following, we discuss DL MIMO transmission schemes from the perspective of where 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s data is transmitted from. The applicability of R13 hybrid CSI framework is also analyzed for each kind.</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s data is transmitted from one sub-array: This is possibly one case due to the fact that analog beam could be formed once per time unit. If the bandwidth is wide enough for multiple UE multiplexing, then each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signal is transmitted from different sub-array each with its own beam. The beam used here is pure analog beam. Even on the same frequency/time resource, this kind of transmission is possible through spatial multiplexing of different analog beams.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This kind of transmission only makes sense for TxRU virtualization option 2;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Beams of this kind is pure analog beam, with combination of two polarizations; UE needs to report which analog beam is better and which combination coefficient between two polarization should be used. Rel 13 Class B K&gt;1 could be used for this scenario. The main difference is that Rx beam may also need to be tracked, this may probably consume large amount of overhead. Reference signal for beam tracking may be defined to be much sparser than those for channel state measurement. Some special techniques like compressive sensing in</w:t>
      </w:r>
      <w:r>
        <w:rPr>
          <w:rFonts w:hint="eastAsia" w:ascii="Times New Roman" w:hAnsi="Times New Roman" w:cs="Times New Roman"/>
          <w:color w:val="auto"/>
          <w:kern w:val="0"/>
          <w:sz w:val="22"/>
          <w:lang w:val="en-US" w:eastAsia="zh-CN"/>
        </w:rPr>
        <w:t xml:space="preserve"> our companion contribution [3]</w:t>
      </w:r>
      <w:r>
        <w:rPr>
          <w:rFonts w:hint="eastAsia" w:ascii="Times New Roman" w:hAnsi="Times New Roman" w:cs="Times New Roman"/>
          <w:kern w:val="0"/>
          <w:sz w:val="22"/>
          <w:lang w:val="en-US" w:eastAsia="zh-CN"/>
        </w:rPr>
        <w:t xml:space="preserve"> could be leveraged to reduce the RS overhead.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one panel: Panel could be divided further into sub-array. RF channel of all antenna elements on a panel is well calibrated, thus under most circumstances, panel would be the typical basic entity of beamforming. For the finest beamwidth with largest possible power, only one UE could be scheduled per time unit, except that all the sub-arrays are using the same analog beam. But it is still possible that multiple UEs could be connected with different combinations of analog beam of each sub-array.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This kind of transmission makes sense for option 1, 2 and 3; Combination of analog beams from different sub-array makes sense for option 2 and option 3; Note that the fully digital model, which is a special case of option 2, would use this kind under most circumstances.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With combination of analog beams for option 2 and option 3, the beam is hybrid beam; UE needs to report which beam is better and how the beam should be combined. Analog beam of different sub-array could be viewed as from different ports. It is also possible that each port is virtualized from multiple analog beams. FD-MIMO Class B K&gt;1 and K=1 could be used for this kind. Codebook for combination of beams should be defined. Another issue is also related to the overhead. Similar techniques like beam tracking RS density reduction and compressive sensing could be leveraged to reduce overhead.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multiple panels of one TRP: Panels may not be calibrated between each other, but there is still QCL assumption. Typically, system could only rely on baseband measurement and feedback from UE to transmit the same data with multiple panels.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This kind of transmission makes sense for TxRU virtualization option 1, 2 and 3;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 beam pattern constructed may not be pointy but with random shape since panels are not calibrated; UE should also report which beam is better on each panel, and the beam combination codebook should also be reported. Similar as above, beam combination codebook should be optimized for this case. FD-MIMO Class B K&gt;1 and K=1 could be used for this kind. Class B K&gt;1 may be used by the UE to find out the best beam and Class B K=1 is used by the UE to report finer beams and combination of different beams.</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multiple panels of multiple TRPs: There is no QCL assumption between different TRPs. Joint transmission from different TRPs would increase SNR and reduce interference. Typically, multiple panels could transmit the same data with different precoder or different layers of data. It should be noted that analog beamforming may reduce the number of simutaneouly scheduled UE. If multiple TRPs are used to transmit data to the same UE, then number of UEs that could be scheduled simultaneously would be largely reduced.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This kind of transmission makes sense for TxRU virtualization option 1, 2 and 3;</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There may not be any combined beam if different layers of data are transmitted on different TRPs. This may be the typical case for data transmission from multiple TRPs since for this case, when UE calculates PMI for each TRP, there is still QCL assumption. UE does not have to report how the beam from the two TRPs are combined, but only report whether they should be transmitted from two TRPs simultaneously. Current LTE FD-MIMO should be enhanced in this case for multiple TRP transmission in novel report of whether multiple TRPs are transmitting and novel calculation of CQI.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2: Refine LTE FD-MIMO framework in the following aspects for NR DL beam management for the second phase: RS overhead reduction, beam combination codebook design, CoMP enhancement, streamlining of transmission modes and CSI report classes.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Above analysis focused on how the beam is generated. The actual transmission would make use of the report of beam selection and combination for final transmission. In order to streamline the transmission modes, we suggest only non codebook based transmission is allowed. Open loop and closed loop are both supported. All MIMO transmission schemes have the same DCI format.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3: Only non-codebook based transmission is supported in NR; Open loop and closed loop transmission are supported; All MIMO transmission schemes have the same DCI format.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UL beam management could leverage beam reciprocity between DL and UL. UE would maintain the best Rx beam for each received Tx beam. When the UE is indicated to transmit UL SRS signal, UE could select a beam range around the DL Rx beam to transmit. eNB would use the beam (which is indicated to UE in UL SRS triggering) or a beam range around the beam to receive the UL SRS. Due to large amount of analog beams, a hierarchical SRS measurement structure should be supported for UL beam training and channel state measurement. Macro level could be used mainly for beam training with very sparse reference signal in frequency domain while micro level mainly used for channel state measurement with required density.</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UL transmission should support support open-loop and closed loop schemes (fixed or cycled beams or precoders). UL transmission should be under full control of eNB. With gained information from UL SRS measurement, eNB could evaluate which scheme is better, which combination could be used. In the triggering of uplink transmission, these information should be provided to UE.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4: Hierarchical UL CSI measurement structure is supported, with macro level targeting beam training and micro level targeting channel state measurement.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5：UL multi-antenna transmission is under full control of eNB, including which data transmission scheme (open loop or closed loop) and which combination of beams (beam selection, precoder) etc.</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cs="Times New Roman"/>
          <w:b w:val="0"/>
          <w:bCs/>
          <w:i w:val="0"/>
          <w:iCs/>
          <w:kern w:val="0"/>
          <w:sz w:val="22"/>
          <w:lang w:val="en-US" w:eastAsia="zh-CN"/>
        </w:rPr>
        <w:t xml:space="preserve">   </w:t>
      </w:r>
      <w:r>
        <w:rPr>
          <w:rFonts w:hint="eastAsia" w:ascii="Times New Roman" w:hAnsi="Times New Roman" w:eastAsia="MS Gothic" w:cs="Times New Roman"/>
          <w:kern w:val="28"/>
          <w:sz w:val="28"/>
          <w:szCs w:val="24"/>
          <w:lang w:eastAsia="ja-JP"/>
        </w:rPr>
        <w:t>Conclusion</w:t>
      </w:r>
    </w:p>
    <w:p>
      <w:pPr>
        <w:widowControl/>
        <w:spacing w:after="120"/>
        <w:rPr>
          <w:rFonts w:hint="eastAsia" w:ascii="Times New Roman" w:hAnsi="Times New Roman" w:cs="Times New Roman"/>
          <w:b w:val="0"/>
          <w:bCs/>
          <w:i w:val="0"/>
          <w:iCs/>
          <w:kern w:val="0"/>
          <w:sz w:val="22"/>
          <w:lang w:val="en-US" w:eastAsia="zh-CN"/>
        </w:rPr>
      </w:pPr>
      <w:r>
        <w:rPr>
          <w:rFonts w:hint="eastAsia" w:ascii="Times New Roman" w:hAnsi="Times New Roman" w:cs="Times New Roman"/>
          <w:b w:val="0"/>
          <w:bCs/>
          <w:i w:val="0"/>
          <w:iCs/>
          <w:kern w:val="0"/>
          <w:sz w:val="22"/>
          <w:lang w:val="en-US" w:eastAsia="zh-CN"/>
        </w:rPr>
        <w:t>In this contribution we discuss the NR MIMO transmission schemes and have the following proposals.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 A robust multi-stage control channel should be supported in NR to facilitate dynamic configuration of MIMO transmission.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2: Refine LTE FD-MIMO framework in the following aspects for NR DL beam management for the second phase: RS overhead reduction, beam combination codebook design, CoMP enhancement, streamlining of transmission modes and CSI report classes.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Only non-codebook based transmission is supported in NR; Open loop and closed loop transmission are supported; All MIMO tra</w:t>
      </w:r>
      <w:bookmarkStart w:id="4" w:name="_GoBack"/>
      <w:bookmarkEnd w:id="4"/>
      <w:r>
        <w:rPr>
          <w:rFonts w:hint="eastAsia" w:ascii="Times New Roman" w:hAnsi="Times New Roman" w:cs="Times New Roman"/>
          <w:b/>
          <w:i/>
          <w:kern w:val="0"/>
          <w:sz w:val="22"/>
          <w:lang w:val="en-US" w:eastAsia="zh-CN"/>
        </w:rPr>
        <w:t xml:space="preserve">nsmission schemes have the same DCI format.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4: Hierarchical UL CSI measurement structure is supported, with macro level targeting beam training and micro level targeting channel state measurement.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5：UL multi-antenna transmission is under full control of eNB, including which data transmission scheme (open loop or closed loop) and which combination of beams (beam selection, precoder) etc.</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References</w:t>
      </w:r>
    </w:p>
    <w:p>
      <w:pPr>
        <w:widowControl/>
        <w:tabs>
          <w:tab w:val="left" w:pos="520"/>
        </w:tabs>
        <w:rPr>
          <w:rFonts w:ascii="Times New Roman" w:hAnsi="Times New Roman" w:eastAsia="Arial Unicode MS" w:cs="Arial"/>
          <w:sz w:val="22"/>
          <w:lang w:val="en-GB"/>
        </w:rPr>
      </w:pPr>
      <w:r>
        <w:rPr>
          <w:rFonts w:hint="eastAsia" w:ascii="Times New Roman" w:hAnsi="Times New Roman" w:eastAsia="Arial Unicode MS" w:cs="Arial"/>
          <w:sz w:val="22"/>
          <w:lang w:val="en-GB"/>
        </w:rPr>
        <w:t xml:space="preserve">[1] </w:t>
      </w:r>
      <w:r>
        <w:rPr>
          <w:rFonts w:hint="eastAsia" w:ascii="Times New Roman" w:hAnsi="Times New Roman" w:cs="Times New Roman"/>
          <w:kern w:val="0"/>
          <w:sz w:val="22"/>
          <w:lang w:val="en-US" w:eastAsia="zh-CN"/>
        </w:rPr>
        <w:t>R1-1609690</w:t>
      </w:r>
      <w:r>
        <w:rPr>
          <w:rFonts w:hint="eastAsia" w:ascii="Times New Roman" w:hAnsi="Times New Roman" w:eastAsia="Arial Unicode MS" w:cs="Arial"/>
          <w:sz w:val="22"/>
          <w:lang w:val="en-GB"/>
        </w:rPr>
        <w:t>,</w:t>
      </w:r>
      <w:r>
        <w:rPr>
          <w:rFonts w:ascii="Times New Roman" w:hAnsi="Times New Roman" w:eastAsia="Arial Unicode MS" w:cs="Arial"/>
          <w:sz w:val="22"/>
          <w:lang w:val="en-GB"/>
        </w:rPr>
        <w:t xml:space="preserve"> </w:t>
      </w:r>
      <w:r>
        <w:rPr>
          <w:rFonts w:hint="eastAsia" w:ascii="Times New Roman" w:hAnsi="Times New Roman" w:eastAsia="Arial Unicode MS" w:cs="Arial"/>
          <w:sz w:val="22"/>
          <w:lang w:val="en-US" w:eastAsia="zh-CN"/>
        </w:rPr>
        <w:t>Views on Framework of NR MIMO and Beam Management;</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GB"/>
        </w:rPr>
        <w:t>[2]</w:t>
      </w:r>
      <w:r>
        <w:rPr>
          <w:rFonts w:ascii="Times New Roman" w:hAnsi="Times New Roman" w:eastAsia="Arial Unicode MS" w:cs="Arial"/>
          <w:sz w:val="22"/>
          <w:lang w:val="en-GB"/>
        </w:rPr>
        <w:t xml:space="preserve"> R1-16</w:t>
      </w:r>
      <w:r>
        <w:rPr>
          <w:rFonts w:hint="eastAsia" w:ascii="Times New Roman" w:hAnsi="Times New Roman" w:eastAsia="Arial Unicode MS" w:cs="Arial"/>
          <w:sz w:val="22"/>
          <w:lang w:val="en-US" w:eastAsia="zh-CN"/>
        </w:rPr>
        <w:t>09691</w:t>
      </w:r>
      <w:r>
        <w:rPr>
          <w:rFonts w:hint="eastAsia" w:ascii="Times New Roman" w:hAnsi="Times New Roman" w:eastAsia="Arial Unicode MS" w:cs="Arial"/>
          <w:sz w:val="22"/>
          <w:lang w:val="en-GB"/>
        </w:rPr>
        <w:t>,</w:t>
      </w:r>
      <w:r>
        <w:rPr>
          <w:rFonts w:ascii="Times New Roman" w:hAnsi="Times New Roman" w:eastAsia="Arial Unicode MS" w:cs="Arial"/>
          <w:sz w:val="22"/>
          <w:lang w:val="en-GB"/>
        </w:rPr>
        <w:t xml:space="preserve"> </w:t>
      </w:r>
      <w:r>
        <w:rPr>
          <w:rFonts w:hint="eastAsia" w:ascii="Times New Roman" w:hAnsi="Times New Roman" w:eastAsia="Arial Unicode MS" w:cs="Arial"/>
          <w:sz w:val="22"/>
          <w:lang w:val="en-US" w:eastAsia="zh-CN"/>
        </w:rPr>
        <w:t>Beam Management Views and Designs;</w:t>
      </w:r>
    </w:p>
    <w:p>
      <w:pPr>
        <w:widowControl/>
        <w:tabs>
          <w:tab w:val="left" w:pos="520"/>
        </w:tabs>
        <w:rPr>
          <w:rFonts w:ascii="Times New Roman" w:hAnsi="Times New Roman" w:eastAsia="Arial Unicode MS" w:cs="Arial"/>
          <w:sz w:val="22"/>
          <w:lang w:val="en-GB"/>
        </w:rPr>
      </w:pPr>
      <w:r>
        <w:rPr>
          <w:rFonts w:hint="eastAsia" w:ascii="Times New Roman" w:hAnsi="Times New Roman" w:eastAsia="Arial Unicode MS" w:cs="Arial"/>
          <w:sz w:val="22"/>
          <w:lang w:val="en-US" w:eastAsia="zh-CN"/>
        </w:rPr>
        <w:t>[3] R1-1609692, Initial Simulation Results of Beam Search;</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ZapfDingbats">
    <w:altName w:val="AMGDT"/>
    <w:panose1 w:val="00000000000000000000"/>
    <w:charset w:val="02"/>
    <w:family w:val="decorative"/>
    <w:pitch w:val="default"/>
    <w:sig w:usb0="00000000" w:usb1="00000000" w:usb2="00000000" w:usb3="00000000" w:csb0="80000000" w:csb1="00000000"/>
  </w:font>
  <w:font w:name="OpenSymbol">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Ericsson Capital TT">
    <w:altName w:val="Corbel"/>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mn-ea">
    <w:altName w:val="Arial Unicode MS"/>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AMGD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18FD4CD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400718C5"/>
    <w:multiLevelType w:val="multilevel"/>
    <w:tmpl w:val="400718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7EB888C"/>
    <w:multiLevelType w:val="multilevel"/>
    <w:tmpl w:val="57EB888C"/>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57EC7245"/>
    <w:multiLevelType w:val="multilevel"/>
    <w:tmpl w:val="57EC7245"/>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57EC7D04"/>
    <w:multiLevelType w:val="multilevel"/>
    <w:tmpl w:val="57EC7D04"/>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57ECA458"/>
    <w:multiLevelType w:val="multilevel"/>
    <w:tmpl w:val="57ECA458"/>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72D06AB1"/>
    <w:multiLevelType w:val="multilevel"/>
    <w:tmpl w:val="72D06AB1"/>
    <w:lvl w:ilvl="0" w:tentative="0">
      <w:start w:val="1"/>
      <w:numFmt w:val="decimal"/>
      <w:lvlText w:val="%1."/>
      <w:lvlJc w:val="left"/>
      <w:pPr>
        <w:ind w:left="420" w:hanging="420"/>
      </w:pPr>
      <w:rPr>
        <w:rFonts w:hint="default"/>
        <w:sz w:val="28"/>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6"/>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29BE4FAD"/>
    <w:rsid w:val="328C591D"/>
    <w:rsid w:val="43B37A6B"/>
    <w:rsid w:val="4A8B068A"/>
    <w:rsid w:val="4AE61622"/>
    <w:rsid w:val="63775052"/>
    <w:rsid w:val="65042AC9"/>
    <w:rsid w:val="66D443F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numPr>
        <w:ilvl w:val="0"/>
        <w:numId w:val="1"/>
      </w:numPr>
      <w:spacing w:before="340" w:after="330" w:line="578" w:lineRule="auto"/>
      <w:outlineLvl w:val="0"/>
    </w:pPr>
    <w:rPr>
      <w:b/>
      <w:bCs/>
      <w:kern w:val="44"/>
      <w:sz w:val="44"/>
      <w:szCs w:val="44"/>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uiPriority w:val="99"/>
    <w:pPr>
      <w:jc w:val="left"/>
    </w:pPr>
  </w:style>
  <w:style w:type="paragraph" w:styleId="5">
    <w:name w:val="Document Map"/>
    <w:basedOn w:val="1"/>
    <w:link w:val="16"/>
    <w:unhideWhenUsed/>
    <w:qFormat/>
    <w:uiPriority w:val="99"/>
    <w:rPr>
      <w:rFonts w:ascii="宋体" w:eastAsia="宋体"/>
      <w:sz w:val="18"/>
      <w:szCs w:val="18"/>
    </w:rPr>
  </w:style>
  <w:style w:type="paragraph" w:styleId="6">
    <w:name w:val="Balloon Text"/>
    <w:basedOn w:val="1"/>
    <w:link w:val="18"/>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9"/>
    <w:link w:val="8"/>
    <w:semiHidden/>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1 Char"/>
    <w:basedOn w:val="9"/>
    <w:link w:val="2"/>
    <w:qFormat/>
    <w:uiPriority w:val="0"/>
    <w:rPr>
      <w:b/>
      <w:bCs/>
      <w:kern w:val="44"/>
      <w:sz w:val="44"/>
      <w:szCs w:val="44"/>
    </w:rPr>
  </w:style>
  <w:style w:type="character" w:customStyle="1" w:styleId="16">
    <w:name w:val="文档结构图 Char"/>
    <w:basedOn w:val="9"/>
    <w:link w:val="5"/>
    <w:semiHidden/>
    <w:qFormat/>
    <w:uiPriority w:val="99"/>
    <w:rPr>
      <w:rFonts w:ascii="宋体" w:eastAsia="宋体"/>
      <w:sz w:val="18"/>
      <w:szCs w:val="18"/>
    </w:rPr>
  </w:style>
  <w:style w:type="paragraph" w:customStyle="1" w:styleId="17">
    <w:name w:val="List Paragraph"/>
    <w:basedOn w:val="1"/>
    <w:qFormat/>
    <w:uiPriority w:val="34"/>
    <w:pPr>
      <w:ind w:firstLine="420" w:firstLineChars="200"/>
    </w:pPr>
  </w:style>
  <w:style w:type="character" w:customStyle="1" w:styleId="18">
    <w:name w:val="批注框文本 Char"/>
    <w:basedOn w:val="9"/>
    <w:link w:val="6"/>
    <w:semiHidden/>
    <w:qFormat/>
    <w:uiPriority w:val="99"/>
    <w:rPr>
      <w:sz w:val="18"/>
      <w:szCs w:val="18"/>
    </w:rPr>
  </w:style>
  <w:style w:type="character" w:customStyle="1" w:styleId="19">
    <w:name w:val="批注文字 Char"/>
    <w:basedOn w:val="9"/>
    <w:link w:val="4"/>
    <w:semiHidden/>
    <w:qFormat/>
    <w:uiPriority w:val="99"/>
  </w:style>
  <w:style w:type="character" w:customStyle="1" w:styleId="20">
    <w:name w:val="批注主题 Char"/>
    <w:basedOn w:val="19"/>
    <w:link w:val="3"/>
    <w:semiHidden/>
    <w:qFormat/>
    <w:uiPriority w:val="99"/>
    <w:rPr>
      <w:b/>
      <w:bCs/>
    </w:rPr>
  </w:style>
  <w:style w:type="paragraph" w:customStyle="1" w:styleId="21">
    <w:name w:val="正文（首行缩进2字符）"/>
    <w:basedOn w:val="1"/>
    <w:link w:val="22"/>
    <w:qFormat/>
    <w:uiPriority w:val="0"/>
    <w:pPr>
      <w:spacing w:line="300" w:lineRule="auto"/>
      <w:ind w:firstLine="440" w:firstLineChars="200"/>
    </w:pPr>
    <w:rPr>
      <w:rFonts w:ascii="Times New Roman" w:hAnsi="Times New Roman" w:eastAsia="宋体" w:cs="Times New Roman"/>
      <w:sz w:val="24"/>
    </w:rPr>
  </w:style>
  <w:style w:type="character" w:customStyle="1" w:styleId="22">
    <w:name w:val="正文（首行缩进2字符） Char"/>
    <w:link w:val="21"/>
    <w:qFormat/>
    <w:uiPriority w:val="0"/>
    <w:rPr>
      <w:rFonts w:ascii="Times New Roman" w:hAnsi="Times New Roman" w:eastAsia="宋体" w:cs="Times New Roman"/>
      <w:sz w:val="24"/>
    </w:rPr>
  </w:style>
  <w:style w:type="paragraph" w:customStyle="1" w:styleId="23">
    <w:name w:val="TAL"/>
    <w:basedOn w:val="1"/>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24">
    <w:name w:val="NF"/>
    <w:basedOn w:val="1"/>
    <w:uiPriority w:val="0"/>
    <w:pPr>
      <w:keepNext/>
      <w:keepLines/>
      <w:widowControl/>
      <w:overflowPunct w:val="0"/>
      <w:autoSpaceDE w:val="0"/>
      <w:autoSpaceDN w:val="0"/>
      <w:adjustRightInd w:val="0"/>
      <w:ind w:left="1135" w:hanging="851"/>
      <w:jc w:val="left"/>
      <w:textAlignment w:val="baseline"/>
    </w:pPr>
    <w:rPr>
      <w:rFonts w:ascii="Arial" w:hAnsi="Arial" w:eastAsia="Times New Roman" w:cs="Times New Roman"/>
      <w:kern w:val="0"/>
      <w:sz w:val="18"/>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E889-F8D6-4DA5-8F16-FF78898DBE9A}">
  <ds:schemaRefs/>
</ds:datastoreItem>
</file>

<file path=docProps/app.xml><?xml version="1.0" encoding="utf-8"?>
<Properties xmlns="http://schemas.openxmlformats.org/officeDocument/2006/extended-properties" xmlns:vt="http://schemas.openxmlformats.org/officeDocument/2006/docPropsVTypes">
  <Template>Normal.dotm</Template>
  <Company>Co</Company>
  <Pages>15</Pages>
  <Words>882</Words>
  <Characters>5028</Characters>
  <Lines>41</Lines>
  <Paragraphs>11</Paragraphs>
  <TotalTime>0</TotalTime>
  <ScaleCrop>false</ScaleCrop>
  <LinksUpToDate>false</LinksUpToDate>
  <CharactersWithSpaces>5899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2016-08-11T08:52:00Z</dcterms:created>
  <dc:creator>匿名用户</dc:creator>
  <cp:lastModifiedBy>xw</cp:lastModifiedBy>
  <dcterms:modified xsi:type="dcterms:W3CDTF">2016-09-30T03:51:46Z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